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6B" w:rsidRPr="005C21B0" w:rsidRDefault="005C2921">
      <w:pPr>
        <w:spacing w:line="600" w:lineRule="exact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附件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1</w:t>
      </w:r>
    </w:p>
    <w:p w:rsidR="00FB606B" w:rsidRPr="005C21B0" w:rsidRDefault="00FB606B">
      <w:pPr>
        <w:spacing w:line="600" w:lineRule="exact"/>
        <w:rPr>
          <w:rFonts w:ascii="Times New Roman" w:eastAsia="黑体" w:hAnsi="Times New Roman" w:cs="Times New Roman" w:hint="default"/>
          <w:color w:val="000000"/>
          <w:szCs w:val="32"/>
        </w:rPr>
      </w:pPr>
    </w:p>
    <w:p w:rsidR="00FB606B" w:rsidRPr="005C21B0" w:rsidRDefault="005C2921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  <w:r w:rsidRPr="005C21B0"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  <w:t>常德市教育科学研究院</w:t>
      </w:r>
    </w:p>
    <w:p w:rsidR="00FB606B" w:rsidRPr="005C21B0" w:rsidRDefault="005C2921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  <w:r w:rsidRPr="005C21B0"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  <w:t>2022</w:t>
      </w:r>
      <w:r w:rsidRPr="005C21B0"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  <w:t>年部门预算公开</w:t>
      </w:r>
    </w:p>
    <w:p w:rsidR="00FB606B" w:rsidRPr="005C21B0" w:rsidRDefault="00FB606B">
      <w:pPr>
        <w:spacing w:line="600" w:lineRule="exact"/>
        <w:jc w:val="center"/>
        <w:rPr>
          <w:rFonts w:ascii="Times New Roman" w:eastAsia="楷体_GB2312" w:hAnsi="Times New Roman" w:cs="Times New Roman" w:hint="default"/>
          <w:color w:val="000000"/>
          <w:szCs w:val="32"/>
        </w:rPr>
      </w:pPr>
    </w:p>
    <w:p w:rsidR="00FB606B" w:rsidRPr="005C21B0" w:rsidRDefault="00FB606B">
      <w:pPr>
        <w:spacing w:line="600" w:lineRule="exact"/>
        <w:jc w:val="center"/>
        <w:rPr>
          <w:rFonts w:ascii="Times New Roman" w:eastAsia="楷体_GB2312" w:hAnsi="Times New Roman" w:cs="Times New Roman" w:hint="default"/>
          <w:color w:val="000000"/>
          <w:szCs w:val="32"/>
        </w:rPr>
      </w:pPr>
    </w:p>
    <w:p w:rsidR="00FB606B" w:rsidRPr="005C21B0" w:rsidRDefault="005C2921">
      <w:pPr>
        <w:spacing w:line="600" w:lineRule="exact"/>
        <w:jc w:val="center"/>
        <w:rPr>
          <w:rFonts w:ascii="Times New Roman" w:eastAsia="楷体_GB2312" w:hAnsi="Times New Roman" w:cs="Times New Roman" w:hint="default"/>
          <w:b/>
          <w:bCs/>
          <w:color w:val="000000"/>
          <w:szCs w:val="32"/>
        </w:rPr>
      </w:pPr>
      <w:r w:rsidRPr="005C21B0">
        <w:rPr>
          <w:rFonts w:ascii="Times New Roman" w:eastAsia="楷体_GB2312" w:cs="Times New Roman" w:hint="default"/>
          <w:b/>
          <w:bCs/>
          <w:color w:val="000000"/>
          <w:szCs w:val="32"/>
        </w:rPr>
        <w:t>目</w:t>
      </w:r>
      <w:r w:rsidRPr="005C21B0">
        <w:rPr>
          <w:rFonts w:ascii="Times New Roman" w:eastAsia="楷体_GB2312" w:hAnsi="Times New Roman" w:cs="Times New Roman" w:hint="default"/>
          <w:b/>
          <w:bCs/>
          <w:color w:val="000000"/>
          <w:szCs w:val="32"/>
        </w:rPr>
        <w:t xml:space="preserve">  </w:t>
      </w:r>
      <w:r w:rsidRPr="005C21B0">
        <w:rPr>
          <w:rFonts w:ascii="Times New Roman" w:eastAsia="楷体_GB2312" w:cs="Times New Roman" w:hint="default"/>
          <w:b/>
          <w:bCs/>
          <w:color w:val="000000"/>
          <w:szCs w:val="32"/>
        </w:rPr>
        <w:t>录</w:t>
      </w:r>
    </w:p>
    <w:p w:rsidR="00FB606B" w:rsidRPr="005C21B0" w:rsidRDefault="00FB606B">
      <w:pPr>
        <w:spacing w:line="600" w:lineRule="exact"/>
        <w:rPr>
          <w:rFonts w:ascii="Times New Roman" w:hAnsi="Times New Roman" w:cs="Times New Roman" w:hint="default"/>
          <w:b/>
          <w:bCs/>
          <w:color w:val="000000"/>
          <w:szCs w:val="32"/>
        </w:rPr>
      </w:pPr>
    </w:p>
    <w:p w:rsidR="00FB606B" w:rsidRPr="005C21B0" w:rsidRDefault="005C2921">
      <w:pPr>
        <w:spacing w:line="600" w:lineRule="exact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b/>
          <w:bCs/>
          <w:color w:val="000000"/>
          <w:szCs w:val="32"/>
        </w:rPr>
        <w:t xml:space="preserve"> 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 xml:space="preserve">   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第一部分：</w:t>
      </w:r>
      <w:r w:rsidRPr="005C21B0">
        <w:rPr>
          <w:rFonts w:ascii="Times New Roman" w:eastAsia="黑体" w:hAnsi="黑体" w:cs="Times New Roman" w:hint="default"/>
          <w:bCs/>
          <w:color w:val="000000"/>
          <w:szCs w:val="32"/>
        </w:rPr>
        <w:t>常德市教育科学研究院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年部门预算说明</w:t>
      </w:r>
    </w:p>
    <w:p w:rsidR="00FB606B" w:rsidRPr="005C21B0" w:rsidRDefault="005C2921">
      <w:pPr>
        <w:widowControl/>
        <w:numPr>
          <w:ilvl w:val="0"/>
          <w:numId w:val="1"/>
        </w:numPr>
        <w:spacing w:line="480" w:lineRule="auto"/>
        <w:ind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部门基本概况</w:t>
      </w:r>
    </w:p>
    <w:p w:rsidR="00FB606B" w:rsidRPr="005C21B0" w:rsidRDefault="005C2921">
      <w:pPr>
        <w:widowControl/>
        <w:spacing w:line="480" w:lineRule="auto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 xml:space="preserve">    </w:t>
      </w:r>
      <w:r w:rsidRPr="005C21B0">
        <w:rPr>
          <w:rFonts w:ascii="Times New Roman" w:hAnsi="Times New Roman" w:cs="Times New Roman" w:hint="default"/>
          <w:color w:val="000000"/>
          <w:szCs w:val="32"/>
        </w:rPr>
        <w:t>（一）职能职责</w:t>
      </w:r>
    </w:p>
    <w:p w:rsidR="00FB606B" w:rsidRPr="005C21B0" w:rsidRDefault="005C2921">
      <w:pPr>
        <w:widowControl/>
        <w:spacing w:line="480" w:lineRule="auto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 xml:space="preserve">    </w:t>
      </w:r>
      <w:r w:rsidRPr="005C21B0">
        <w:rPr>
          <w:rFonts w:ascii="Times New Roman" w:hAnsi="Times New Roman" w:cs="Times New Roman" w:hint="default"/>
          <w:color w:val="000000"/>
          <w:szCs w:val="32"/>
        </w:rPr>
        <w:t>（二）机构设置</w:t>
      </w:r>
    </w:p>
    <w:p w:rsidR="00FB606B" w:rsidRPr="005C21B0" w:rsidRDefault="005C2921">
      <w:pPr>
        <w:widowControl/>
        <w:spacing w:line="480" w:lineRule="auto"/>
        <w:ind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二、部门预算单位构成</w:t>
      </w:r>
    </w:p>
    <w:p w:rsidR="00FB606B" w:rsidRPr="005C21B0" w:rsidRDefault="005C2921">
      <w:pPr>
        <w:widowControl/>
        <w:spacing w:line="480" w:lineRule="auto"/>
        <w:ind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三、部门收支总体情况</w:t>
      </w:r>
    </w:p>
    <w:p w:rsidR="00FB606B" w:rsidRPr="005C21B0" w:rsidRDefault="005C2921">
      <w:pPr>
        <w:widowControl/>
        <w:spacing w:line="480" w:lineRule="auto"/>
        <w:ind w:firstLineChars="200"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（一）收入预算</w:t>
      </w:r>
    </w:p>
    <w:p w:rsidR="00FB606B" w:rsidRPr="005C21B0" w:rsidRDefault="005C2921">
      <w:pPr>
        <w:widowControl/>
        <w:spacing w:line="480" w:lineRule="auto"/>
        <w:ind w:firstLineChars="200"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（二）支出预算</w:t>
      </w:r>
    </w:p>
    <w:p w:rsidR="00FB606B" w:rsidRPr="005C21B0" w:rsidRDefault="005C2921">
      <w:pPr>
        <w:widowControl/>
        <w:spacing w:line="480" w:lineRule="auto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四、一般公共预算拨款收支情况</w:t>
      </w:r>
    </w:p>
    <w:p w:rsidR="00FB606B" w:rsidRPr="005C21B0" w:rsidRDefault="005C2921">
      <w:pPr>
        <w:widowControl/>
        <w:spacing w:line="480" w:lineRule="auto"/>
        <w:ind w:firstLineChars="200"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（一）基本支出</w:t>
      </w:r>
    </w:p>
    <w:p w:rsidR="00FB606B" w:rsidRPr="005C21B0" w:rsidRDefault="005C2921">
      <w:pPr>
        <w:widowControl/>
        <w:spacing w:line="480" w:lineRule="auto"/>
        <w:ind w:firstLineChars="200"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（二）项目支出</w:t>
      </w:r>
    </w:p>
    <w:p w:rsidR="00FB606B" w:rsidRPr="005C21B0" w:rsidRDefault="005C2921">
      <w:pPr>
        <w:widowControl/>
        <w:spacing w:line="480" w:lineRule="auto"/>
        <w:ind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五、政府性基金预算拨款收支情况</w:t>
      </w:r>
    </w:p>
    <w:p w:rsidR="00FB606B" w:rsidRPr="005C21B0" w:rsidRDefault="005C2921">
      <w:pPr>
        <w:widowControl/>
        <w:spacing w:line="480" w:lineRule="auto"/>
        <w:ind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lastRenderedPageBreak/>
        <w:t>六、其他重要事项的情况说明</w:t>
      </w:r>
    </w:p>
    <w:p w:rsidR="00FB606B" w:rsidRPr="005C21B0" w:rsidRDefault="005C2921">
      <w:pPr>
        <w:numPr>
          <w:ilvl w:val="0"/>
          <w:numId w:val="2"/>
        </w:numPr>
        <w:spacing w:line="600" w:lineRule="exact"/>
        <w:ind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机关运行经费情况</w:t>
      </w:r>
    </w:p>
    <w:p w:rsidR="00FB606B" w:rsidRPr="005C21B0" w:rsidRDefault="005C2921">
      <w:pPr>
        <w:numPr>
          <w:ilvl w:val="0"/>
          <w:numId w:val="2"/>
        </w:numPr>
        <w:spacing w:line="600" w:lineRule="exact"/>
        <w:ind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“</w:t>
      </w:r>
      <w:r w:rsidRPr="005C21B0">
        <w:rPr>
          <w:rFonts w:ascii="Times New Roman" w:hAnsi="Times New Roman" w:cs="Times New Roman" w:hint="default"/>
          <w:color w:val="000000"/>
          <w:szCs w:val="32"/>
        </w:rPr>
        <w:t>三公</w:t>
      </w:r>
      <w:r w:rsidRPr="005C21B0">
        <w:rPr>
          <w:rFonts w:ascii="Times New Roman" w:hAnsi="Times New Roman" w:cs="Times New Roman" w:hint="default"/>
          <w:color w:val="000000"/>
          <w:szCs w:val="32"/>
        </w:rPr>
        <w:t>”</w:t>
      </w:r>
      <w:r w:rsidRPr="005C21B0">
        <w:rPr>
          <w:rFonts w:ascii="Times New Roman" w:hAnsi="Times New Roman" w:cs="Times New Roman" w:hint="default"/>
          <w:color w:val="000000"/>
          <w:szCs w:val="32"/>
        </w:rPr>
        <w:t>经费预算</w:t>
      </w:r>
      <w:r w:rsidRPr="005C21B0">
        <w:rPr>
          <w:rFonts w:ascii="Times New Roman" w:cs="Times New Roman" w:hint="default"/>
          <w:color w:val="000000"/>
          <w:szCs w:val="32"/>
        </w:rPr>
        <w:t>情况</w:t>
      </w:r>
    </w:p>
    <w:p w:rsidR="00FB606B" w:rsidRPr="005C21B0" w:rsidRDefault="005C2921">
      <w:pPr>
        <w:numPr>
          <w:ilvl w:val="0"/>
          <w:numId w:val="2"/>
        </w:numPr>
        <w:spacing w:line="600" w:lineRule="exact"/>
        <w:ind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一般性支出情况</w:t>
      </w:r>
    </w:p>
    <w:p w:rsidR="00FB606B" w:rsidRPr="005C21B0" w:rsidRDefault="005C2921">
      <w:pPr>
        <w:spacing w:line="600" w:lineRule="exact"/>
        <w:ind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（四）政府采购情况</w:t>
      </w:r>
    </w:p>
    <w:p w:rsidR="00FB606B" w:rsidRPr="005C21B0" w:rsidRDefault="005C2921">
      <w:pPr>
        <w:spacing w:line="600" w:lineRule="exact"/>
        <w:ind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（五）国有资产占</w:t>
      </w:r>
      <w:r w:rsidRPr="005C21B0">
        <w:rPr>
          <w:rFonts w:ascii="Times New Roman" w:cs="Times New Roman" w:hint="default"/>
          <w:color w:val="000000"/>
          <w:szCs w:val="32"/>
        </w:rPr>
        <w:t>用</w:t>
      </w:r>
      <w:r w:rsidRPr="005C21B0">
        <w:rPr>
          <w:rFonts w:ascii="Times New Roman" w:hAnsi="Times New Roman" w:cs="Times New Roman" w:hint="default"/>
          <w:color w:val="000000"/>
          <w:szCs w:val="32"/>
        </w:rPr>
        <w:t>使用及新增资产配置情况</w:t>
      </w:r>
    </w:p>
    <w:p w:rsidR="00FB606B" w:rsidRPr="005C21B0" w:rsidRDefault="005C2921">
      <w:pPr>
        <w:spacing w:line="600" w:lineRule="exact"/>
        <w:ind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（六）预算绩效目标说明</w:t>
      </w:r>
    </w:p>
    <w:p w:rsidR="00FB606B" w:rsidRPr="005C21B0" w:rsidRDefault="005C2921">
      <w:pPr>
        <w:widowControl/>
        <w:spacing w:line="480" w:lineRule="auto"/>
        <w:ind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七、名词解释</w:t>
      </w:r>
    </w:p>
    <w:p w:rsidR="00FB606B" w:rsidRPr="005C21B0" w:rsidRDefault="005C2921">
      <w:pPr>
        <w:spacing w:line="600" w:lineRule="exact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 xml:space="preserve">    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第二部分：</w:t>
      </w:r>
      <w:r w:rsidRPr="005C21B0">
        <w:rPr>
          <w:rFonts w:ascii="Times New Roman" w:eastAsia="黑体" w:hAnsi="黑体" w:cs="Times New Roman" w:hint="default"/>
          <w:bCs/>
          <w:color w:val="000000"/>
          <w:szCs w:val="32"/>
        </w:rPr>
        <w:t>常德市教育科学研究院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>年部门预算公开表</w:t>
      </w:r>
    </w:p>
    <w:p w:rsidR="00FB606B" w:rsidRPr="005C21B0" w:rsidRDefault="00FB606B">
      <w:pPr>
        <w:spacing w:line="600" w:lineRule="exact"/>
        <w:rPr>
          <w:rFonts w:ascii="Times New Roman" w:eastAsia="楷体_GB2312" w:hAnsi="Times New Roman" w:cs="Times New Roman" w:hint="default"/>
          <w:color w:val="000000"/>
          <w:szCs w:val="32"/>
        </w:rPr>
      </w:pPr>
    </w:p>
    <w:p w:rsidR="00FB606B" w:rsidRPr="005C21B0" w:rsidRDefault="00FB606B">
      <w:pPr>
        <w:spacing w:line="600" w:lineRule="exact"/>
        <w:rPr>
          <w:rFonts w:ascii="Times New Roman" w:eastAsia="楷体_GB2312" w:hAnsi="Times New Roman" w:cs="Times New Roman" w:hint="default"/>
          <w:color w:val="000000"/>
          <w:szCs w:val="32"/>
        </w:rPr>
      </w:pPr>
    </w:p>
    <w:p w:rsidR="00FB606B" w:rsidRPr="005C21B0" w:rsidRDefault="00FB606B">
      <w:pPr>
        <w:spacing w:line="600" w:lineRule="exact"/>
        <w:rPr>
          <w:rFonts w:ascii="Times New Roman" w:eastAsia="楷体_GB2312" w:hAnsi="Times New Roman" w:cs="Times New Roman" w:hint="default"/>
          <w:color w:val="000000"/>
          <w:szCs w:val="32"/>
        </w:rPr>
      </w:pPr>
    </w:p>
    <w:p w:rsidR="00FB606B" w:rsidRPr="005C21B0" w:rsidRDefault="00FB606B">
      <w:pPr>
        <w:spacing w:line="600" w:lineRule="exact"/>
        <w:rPr>
          <w:rFonts w:ascii="Times New Roman" w:eastAsia="楷体_GB2312" w:hAnsi="Times New Roman" w:cs="Times New Roman" w:hint="default"/>
          <w:color w:val="000000"/>
          <w:szCs w:val="32"/>
        </w:rPr>
      </w:pPr>
    </w:p>
    <w:p w:rsidR="00FB606B" w:rsidRPr="005C21B0" w:rsidRDefault="00FB606B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FB606B" w:rsidRPr="005C21B0" w:rsidRDefault="00FB606B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FB606B" w:rsidRPr="005C21B0" w:rsidRDefault="00FB606B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FB606B" w:rsidRPr="005C21B0" w:rsidRDefault="00FB606B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FB606B" w:rsidRPr="005C21B0" w:rsidRDefault="00FB606B">
      <w:pPr>
        <w:spacing w:line="600" w:lineRule="exact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FB606B" w:rsidRPr="005C21B0" w:rsidRDefault="00FB606B">
      <w:pPr>
        <w:spacing w:line="600" w:lineRule="exact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5C21B0" w:rsidRPr="005C21B0" w:rsidRDefault="005C21B0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</w:p>
    <w:p w:rsidR="00FB606B" w:rsidRPr="005C21B0" w:rsidRDefault="005C2921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  <w:r w:rsidRPr="005C21B0"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  <w:lastRenderedPageBreak/>
        <w:t>第一部分：常德市教育科学研究院</w:t>
      </w:r>
    </w:p>
    <w:p w:rsidR="00FB606B" w:rsidRPr="005C21B0" w:rsidRDefault="005C2921">
      <w:pPr>
        <w:spacing w:line="600" w:lineRule="exact"/>
        <w:jc w:val="center"/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</w:pPr>
      <w:r w:rsidRPr="005C21B0"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  <w:t>2022</w:t>
      </w:r>
      <w:r w:rsidRPr="005C21B0">
        <w:rPr>
          <w:rFonts w:ascii="Times New Roman" w:eastAsia="方正小标宋简体" w:hAnsi="Times New Roman" w:cs="Times New Roman" w:hint="default"/>
          <w:color w:val="000000"/>
          <w:sz w:val="44"/>
          <w:szCs w:val="44"/>
        </w:rPr>
        <w:t>年部门预算说明</w:t>
      </w:r>
    </w:p>
    <w:p w:rsidR="00FB606B" w:rsidRPr="005C21B0" w:rsidRDefault="00FB606B">
      <w:pPr>
        <w:spacing w:line="600" w:lineRule="exact"/>
        <w:jc w:val="center"/>
        <w:rPr>
          <w:rFonts w:ascii="Times New Roman" w:hAnsi="Times New Roman" w:cs="Times New Roman" w:hint="default"/>
          <w:color w:val="000000"/>
          <w:szCs w:val="32"/>
        </w:rPr>
      </w:pP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一、部门基本概况</w:t>
      </w:r>
    </w:p>
    <w:p w:rsidR="00FB606B" w:rsidRPr="005C21B0" w:rsidRDefault="005C2921" w:rsidP="005C21B0">
      <w:pPr>
        <w:spacing w:line="600" w:lineRule="exact"/>
        <w:ind w:firstLineChars="200" w:firstLine="640"/>
        <w:rPr>
          <w:rFonts w:ascii="Times New Roman" w:eastAsia="楷体_GB2312" w:hAnsi="Times New Roman" w:cs="Times New Roman" w:hint="default"/>
          <w:b/>
          <w:color w:val="000000"/>
          <w:szCs w:val="32"/>
        </w:rPr>
      </w:pPr>
      <w:r w:rsidRPr="005C21B0">
        <w:rPr>
          <w:rFonts w:ascii="Times New Roman" w:eastAsia="楷体_GB2312" w:cs="Times New Roman" w:hint="default"/>
          <w:b/>
          <w:color w:val="000000"/>
          <w:szCs w:val="32"/>
        </w:rPr>
        <w:t>（一）职能职责</w:t>
      </w:r>
    </w:p>
    <w:p w:rsidR="00FB606B" w:rsidRPr="005C21B0" w:rsidRDefault="005C2921">
      <w:pPr>
        <w:spacing w:line="360" w:lineRule="auto"/>
        <w:ind w:right="28" w:firstLineChars="200" w:firstLine="64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 xml:space="preserve">   </w:t>
      </w:r>
      <w:r w:rsidRPr="005C21B0">
        <w:rPr>
          <w:rFonts w:ascii="Times New Roman" w:eastAsia="仿宋" w:hAnsi="Times New Roman" w:cs="Times New Roman" w:hint="default"/>
          <w:szCs w:val="32"/>
        </w:rPr>
        <w:t>我单位属全额拨款的副处级事业单位，主管部门为常德市教育局。主要负责全市中小学教育教学研究和职业教育教学研究工作，主要工作任务为：</w:t>
      </w:r>
    </w:p>
    <w:p w:rsidR="00FB606B" w:rsidRPr="005C21B0" w:rsidRDefault="005C2921">
      <w:pPr>
        <w:spacing w:line="360" w:lineRule="auto"/>
        <w:ind w:right="28" w:firstLineChars="200" w:firstLine="640"/>
        <w:rPr>
          <w:rFonts w:ascii="Times New Roman" w:eastAsia="仿宋" w:hAnsi="Times New Roman" w:cs="Times New Roman" w:hint="default"/>
          <w:szCs w:val="32"/>
        </w:rPr>
      </w:pPr>
      <w:bookmarkStart w:id="0" w:name="OLE_LINK1"/>
      <w:r w:rsidRPr="005C21B0">
        <w:rPr>
          <w:rFonts w:ascii="Times New Roman" w:eastAsia="仿宋" w:hAnsi="Times New Roman" w:cs="Times New Roman" w:hint="default"/>
          <w:szCs w:val="32"/>
        </w:rPr>
        <w:t>（</w:t>
      </w:r>
      <w:r w:rsidRPr="005C21B0">
        <w:rPr>
          <w:rFonts w:ascii="Times New Roman" w:eastAsia="仿宋" w:hAnsi="Times New Roman" w:cs="Times New Roman" w:hint="default"/>
          <w:szCs w:val="32"/>
        </w:rPr>
        <w:t>1</w:t>
      </w:r>
      <w:r w:rsidRPr="005C21B0">
        <w:rPr>
          <w:rFonts w:ascii="Times New Roman" w:eastAsia="仿宋" w:hAnsi="Times New Roman" w:cs="Times New Roman" w:hint="default"/>
          <w:szCs w:val="32"/>
        </w:rPr>
        <w:t>）负责制定全市教育教学研究规划并组织实施。</w:t>
      </w:r>
    </w:p>
    <w:p w:rsidR="00FB606B" w:rsidRPr="005C21B0" w:rsidRDefault="005C2921">
      <w:pPr>
        <w:spacing w:line="360" w:lineRule="auto"/>
        <w:ind w:right="28" w:firstLineChars="200" w:firstLine="64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eastAsia="仿宋" w:hAnsi="Times New Roman" w:cs="Times New Roman" w:hint="default"/>
          <w:szCs w:val="32"/>
        </w:rPr>
        <w:t>（</w:t>
      </w:r>
      <w:r w:rsidRPr="005C21B0">
        <w:rPr>
          <w:rFonts w:ascii="Times New Roman" w:eastAsia="仿宋" w:hAnsi="Times New Roman" w:cs="Times New Roman" w:hint="default"/>
          <w:szCs w:val="32"/>
        </w:rPr>
        <w:t>2</w:t>
      </w:r>
      <w:r w:rsidRPr="005C21B0">
        <w:rPr>
          <w:rFonts w:ascii="Times New Roman" w:eastAsia="仿宋" w:hAnsi="Times New Roman" w:cs="Times New Roman" w:hint="default"/>
          <w:szCs w:val="32"/>
        </w:rPr>
        <w:t>）负责开展普通中小学和职业技术教育教学研究工作；负责根据有关政策编辑（编写）和发行地方教材、学报、学刊等教育教学资料；负责及时收集、整理、发布教育信息。</w:t>
      </w:r>
    </w:p>
    <w:p w:rsidR="00FB606B" w:rsidRPr="005C21B0" w:rsidRDefault="005C2921">
      <w:pPr>
        <w:spacing w:line="360" w:lineRule="auto"/>
        <w:ind w:right="28" w:firstLineChars="200" w:firstLine="64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eastAsia="仿宋" w:hAnsi="Times New Roman" w:cs="Times New Roman" w:hint="default"/>
          <w:szCs w:val="32"/>
        </w:rPr>
        <w:t>（</w:t>
      </w:r>
      <w:r w:rsidRPr="005C21B0">
        <w:rPr>
          <w:rFonts w:ascii="Times New Roman" w:eastAsia="仿宋" w:hAnsi="Times New Roman" w:cs="Times New Roman" w:hint="default"/>
          <w:szCs w:val="32"/>
        </w:rPr>
        <w:t>3</w:t>
      </w:r>
      <w:r w:rsidRPr="005C21B0">
        <w:rPr>
          <w:rFonts w:ascii="Times New Roman" w:eastAsia="仿宋" w:hAnsi="Times New Roman" w:cs="Times New Roman" w:hint="default"/>
          <w:szCs w:val="32"/>
        </w:rPr>
        <w:t>）负责指导全市各级各类学校的教育科研和教学研究工作。</w:t>
      </w:r>
    </w:p>
    <w:p w:rsidR="00FB606B" w:rsidRPr="005C21B0" w:rsidRDefault="005C2921">
      <w:pPr>
        <w:spacing w:line="360" w:lineRule="auto"/>
        <w:ind w:right="28" w:firstLineChars="200" w:firstLine="64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eastAsia="仿宋" w:hAnsi="Times New Roman" w:cs="Times New Roman" w:hint="default"/>
          <w:szCs w:val="32"/>
        </w:rPr>
        <w:t>（</w:t>
      </w:r>
      <w:r w:rsidRPr="005C21B0">
        <w:rPr>
          <w:rFonts w:ascii="Times New Roman" w:eastAsia="仿宋" w:hAnsi="Times New Roman" w:cs="Times New Roman" w:hint="default"/>
          <w:szCs w:val="32"/>
        </w:rPr>
        <w:t>4</w:t>
      </w:r>
      <w:r w:rsidRPr="005C21B0">
        <w:rPr>
          <w:rFonts w:ascii="Times New Roman" w:eastAsia="仿宋" w:hAnsi="Times New Roman" w:cs="Times New Roman" w:hint="default"/>
          <w:szCs w:val="32"/>
        </w:rPr>
        <w:t>）负责指导与教育教学研究有关的学会、协会工作。</w:t>
      </w:r>
    </w:p>
    <w:p w:rsidR="00FB606B" w:rsidRPr="005C21B0" w:rsidRDefault="005C2921">
      <w:pPr>
        <w:spacing w:line="360" w:lineRule="auto"/>
        <w:ind w:right="28" w:firstLineChars="200" w:firstLine="64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eastAsia="仿宋" w:hAnsi="Times New Roman" w:cs="Times New Roman" w:hint="default"/>
          <w:szCs w:val="32"/>
        </w:rPr>
        <w:t>（</w:t>
      </w:r>
      <w:r w:rsidRPr="005C21B0">
        <w:rPr>
          <w:rFonts w:ascii="Times New Roman" w:eastAsia="仿宋" w:hAnsi="Times New Roman" w:cs="Times New Roman" w:hint="default"/>
          <w:szCs w:val="32"/>
        </w:rPr>
        <w:t>5</w:t>
      </w:r>
      <w:r w:rsidRPr="005C21B0">
        <w:rPr>
          <w:rFonts w:ascii="Times New Roman" w:eastAsia="仿宋" w:hAnsi="Times New Roman" w:cs="Times New Roman" w:hint="default"/>
          <w:szCs w:val="32"/>
        </w:rPr>
        <w:t>）完成市委、市政府和市教育局交办的其他工作。</w:t>
      </w:r>
    </w:p>
    <w:bookmarkEnd w:id="0"/>
    <w:p w:rsidR="00FB606B" w:rsidRPr="005C21B0" w:rsidRDefault="005C2921">
      <w:pPr>
        <w:spacing w:line="600" w:lineRule="exact"/>
        <w:rPr>
          <w:rFonts w:ascii="Times New Roman" w:eastAsia="楷体_GB2312" w:hAnsi="Times New Roman" w:cs="Times New Roman" w:hint="default"/>
          <w:b/>
          <w:color w:val="000000"/>
          <w:szCs w:val="32"/>
        </w:rPr>
      </w:pPr>
      <w:r w:rsidRPr="005C21B0">
        <w:rPr>
          <w:rFonts w:ascii="Times New Roman" w:eastAsia="楷体_GB2312" w:cs="Times New Roman" w:hint="default"/>
          <w:b/>
          <w:color w:val="000000"/>
          <w:szCs w:val="32"/>
        </w:rPr>
        <w:t>（二）机构设置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仿宋" w:hAnsi="仿宋" w:cs="Times New Roman" w:hint="default"/>
          <w:color w:val="000000"/>
          <w:szCs w:val="32"/>
        </w:rPr>
        <w:t>根据市编委办核定，市教育科学研究院内设科室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个，所属事业单位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个，全部纳入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年部门预算编制范围。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仿宋" w:hAnsi="仿宋" w:cs="Times New Roman" w:hint="default"/>
          <w:color w:val="000000"/>
          <w:szCs w:val="32"/>
        </w:rPr>
        <w:t>内设科室分别是办公室、中学教研室、小学教研室、职业教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lastRenderedPageBreak/>
        <w:t>育研究室、规划与发展研究室共五个二级机构。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仿宋" w:hAnsi="仿宋" w:cs="Times New Roman" w:hint="default"/>
          <w:color w:val="000000"/>
          <w:szCs w:val="32"/>
        </w:rPr>
        <w:t>所属事业单位无。</w:t>
      </w:r>
    </w:p>
    <w:p w:rsidR="00FB606B" w:rsidRPr="005C21B0" w:rsidRDefault="005C2921">
      <w:pPr>
        <w:numPr>
          <w:ilvl w:val="0"/>
          <w:numId w:val="3"/>
        </w:num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部门预算单位构成</w:t>
      </w:r>
    </w:p>
    <w:p w:rsidR="00FB606B" w:rsidRPr="005C21B0" w:rsidRDefault="005C2921">
      <w:pPr>
        <w:spacing w:line="600" w:lineRule="exact"/>
        <w:rPr>
          <w:rFonts w:ascii="Times New Roman" w:eastAsia="仿宋" w:hAnsi="Times New Roman" w:cs="Times New Roman" w:hint="default"/>
          <w:color w:val="000000" w:themeColor="text1"/>
          <w:szCs w:val="32"/>
        </w:rPr>
      </w:pPr>
      <w:r w:rsidRPr="005C21B0">
        <w:rPr>
          <w:rFonts w:ascii="Times New Roman" w:eastAsia="黑体" w:hAnsi="Times New Roman" w:cs="Times New Roman" w:hint="default"/>
          <w:color w:val="000000"/>
          <w:szCs w:val="32"/>
        </w:rPr>
        <w:t xml:space="preserve">   </w:t>
      </w:r>
      <w:r w:rsidRPr="005C21B0">
        <w:rPr>
          <w:rFonts w:ascii="Times New Roman" w:eastAsia="仿宋" w:hAnsi="Times New Roman" w:cs="Times New Roman" w:hint="default"/>
          <w:color w:val="000000" w:themeColor="text1"/>
          <w:szCs w:val="32"/>
        </w:rPr>
        <w:t xml:space="preserve"> </w:t>
      </w:r>
      <w:r w:rsidR="005C21B0" w:rsidRPr="005C21B0">
        <w:rPr>
          <w:rFonts w:ascii="Times New Roman" w:eastAsia="仿宋" w:hAnsi="仿宋" w:cs="Times New Roman" w:hint="default"/>
          <w:color w:val="000000" w:themeColor="text1"/>
          <w:szCs w:val="32"/>
        </w:rPr>
        <w:t>我院</w:t>
      </w:r>
      <w:r w:rsidRPr="005C21B0">
        <w:rPr>
          <w:rFonts w:ascii="Times New Roman" w:eastAsia="仿宋" w:hAnsi="仿宋" w:cs="Times New Roman" w:hint="default"/>
          <w:color w:val="000000" w:themeColor="text1"/>
          <w:szCs w:val="32"/>
        </w:rPr>
        <w:t>无二级预算单位，因此，纳入</w:t>
      </w:r>
      <w:r w:rsidRPr="005C21B0">
        <w:rPr>
          <w:rFonts w:ascii="Times New Roman" w:eastAsia="仿宋" w:hAnsi="Times New Roman" w:cs="Times New Roman" w:hint="default"/>
          <w:color w:val="000000" w:themeColor="text1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 w:themeColor="text1"/>
          <w:szCs w:val="32"/>
        </w:rPr>
        <w:t>年部门预算编制范围的为常德市</w:t>
      </w:r>
      <w:r w:rsidR="005C21B0" w:rsidRPr="005C21B0">
        <w:rPr>
          <w:rFonts w:ascii="Times New Roman" w:eastAsia="仿宋" w:hAnsi="仿宋" w:cs="Times New Roman" w:hint="default"/>
          <w:color w:val="000000" w:themeColor="text1"/>
          <w:szCs w:val="32"/>
        </w:rPr>
        <w:t>教育科学研究院</w:t>
      </w:r>
      <w:r w:rsidRPr="005C21B0">
        <w:rPr>
          <w:rFonts w:ascii="Times New Roman" w:eastAsia="仿宋" w:hAnsi="仿宋" w:cs="Times New Roman" w:hint="default"/>
          <w:color w:val="000000" w:themeColor="text1"/>
          <w:szCs w:val="32"/>
        </w:rPr>
        <w:t>本级。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三、部门收支总体情况</w:t>
      </w:r>
    </w:p>
    <w:p w:rsidR="00FB606B" w:rsidRPr="00E07C41" w:rsidRDefault="005C2921">
      <w:pPr>
        <w:spacing w:line="600" w:lineRule="exact"/>
        <w:ind w:firstLine="640"/>
        <w:jc w:val="left"/>
        <w:rPr>
          <w:rFonts w:ascii="Times New Roman" w:eastAsia="仿宋" w:hAnsi="Times New Roman" w:cs="Times New Roman" w:hint="default"/>
          <w:color w:val="000000" w:themeColor="text1"/>
          <w:szCs w:val="32"/>
          <w:highlight w:val="yellow"/>
        </w:rPr>
      </w:pPr>
      <w:r w:rsidRPr="00E07C41">
        <w:rPr>
          <w:rFonts w:ascii="Times New Roman" w:eastAsia="仿宋" w:hAnsi="Times New Roman" w:cs="Times New Roman" w:hint="default"/>
          <w:color w:val="000000" w:themeColor="text1"/>
          <w:szCs w:val="32"/>
        </w:rPr>
        <w:t>2022</w:t>
      </w:r>
      <w:r w:rsidRPr="00E07C41">
        <w:rPr>
          <w:rFonts w:ascii="Times New Roman" w:eastAsia="仿宋" w:hAnsi="仿宋" w:cs="Times New Roman" w:hint="default"/>
          <w:color w:val="000000" w:themeColor="text1"/>
          <w:szCs w:val="32"/>
        </w:rPr>
        <w:t>年部门预算即常德市教育科学研究</w:t>
      </w:r>
      <w:proofErr w:type="gramStart"/>
      <w:r w:rsidRPr="00E07C41">
        <w:rPr>
          <w:rFonts w:ascii="Times New Roman" w:eastAsia="仿宋" w:hAnsi="仿宋" w:cs="Times New Roman" w:hint="default"/>
          <w:color w:val="000000" w:themeColor="text1"/>
          <w:szCs w:val="32"/>
        </w:rPr>
        <w:t>院本级</w:t>
      </w:r>
      <w:proofErr w:type="gramEnd"/>
      <w:r w:rsidRPr="00E07C41">
        <w:rPr>
          <w:rFonts w:ascii="Times New Roman" w:eastAsia="仿宋" w:hAnsi="仿宋" w:cs="Times New Roman" w:hint="default"/>
          <w:color w:val="000000" w:themeColor="text1"/>
          <w:szCs w:val="32"/>
        </w:rPr>
        <w:t>预算。收入包括经费拨款等。支出包括保障单位基本运行的经费，主要涉及教育支出、社会保障和就业支出、住房保障支出等。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hAnsi="Times New Roman" w:cs="Times New Roman" w:hint="default"/>
          <w:color w:val="000000"/>
          <w:szCs w:val="32"/>
        </w:rPr>
      </w:pP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市教育科学研究院没有政府性基金预算拨款、纳入财政专户管理的非税收入拨款、上级补助收入和国有资本经营预算安排的收入，也没有使用政府性基金预算拨款、纳入财政专户管理的非税收入拨款、上级补助收入和国有资本经营预算安排的支出</w:t>
      </w:r>
      <w:r w:rsidR="005C21B0">
        <w:rPr>
          <w:rFonts w:ascii="Times New Roman" w:hAnsi="Times New Roman" w:cs="Times New Roman"/>
          <w:bCs/>
          <w:color w:val="000000"/>
          <w:szCs w:val="32"/>
        </w:rPr>
        <w:t>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（一）收入预算。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年年</w:t>
      </w:r>
      <w:proofErr w:type="gramStart"/>
      <w:r w:rsidRPr="005C21B0">
        <w:rPr>
          <w:rFonts w:ascii="Times New Roman" w:eastAsia="仿宋" w:hAnsi="仿宋" w:cs="Times New Roman" w:hint="default"/>
          <w:color w:val="000000"/>
          <w:szCs w:val="32"/>
        </w:rPr>
        <w:t>初收入</w:t>
      </w:r>
      <w:proofErr w:type="gramEnd"/>
      <w:r w:rsidRPr="005C21B0">
        <w:rPr>
          <w:rFonts w:ascii="Times New Roman" w:eastAsia="仿宋" w:hAnsi="仿宋" w:cs="Times New Roman" w:hint="default"/>
          <w:color w:val="000000"/>
          <w:szCs w:val="32"/>
        </w:rPr>
        <w:t>预算数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万元，其中，一般公共预算拨款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万元（经费拨款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万元，纳入预算管理的非税收入拨款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万元）；政府性基金预算拨款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年收入预算较上年增加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11.33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万元，增长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1.99%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，主要是经费拨款增加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11.33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万元，主要原因是人员经费增长所致。公用经费减少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2.22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3.60%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，减少原因为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2021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年人员退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lastRenderedPageBreak/>
        <w:t>休所致。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hAnsi="Times New Roman" w:cs="Times New Roman" w:hint="default"/>
          <w:color w:val="000000"/>
          <w:szCs w:val="32"/>
        </w:rPr>
        <w:t>（二）支出预算。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年年初支出预算数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万元，其中，基本支出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万元，项目支出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万元。主要包括教育支出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490.84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万元，社会保障和就业支出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47.39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万元，住房保障支出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43.79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</w:t>
      </w:r>
      <w:r w:rsidR="005C21B0">
        <w:rPr>
          <w:rFonts w:ascii="Times New Roman" w:eastAsia="仿宋" w:hAnsi="仿宋" w:cs="Times New Roman"/>
          <w:color w:val="000000"/>
          <w:szCs w:val="32"/>
        </w:rPr>
        <w:t>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年支出预算较上年增加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11.33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万元，增长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1.99%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，主要是人员经费增加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13.52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万元，主要原因是工资提标及绩效考核奖励增长所致。公用经费减少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2.22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3.60%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，减少原因为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2021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年人员退休所致。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四、一般公共预算拨款收支情况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年一般公共预算拨款收入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万元，支出包括：教育支出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490.84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84.33%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；社会保障和就业支出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47.39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8.14%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；住房保障支出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43.79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7.53%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年一般公共预算拨款规模较上年增加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11.33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万元，增长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1.99%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，主要是人员经费增加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13.52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万元，主要原因是工资提标及绩效考核奖励增长所致。公用经费减少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2.22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3.60%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，减少原因为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2021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年人员退休所致。具体安排情况如下：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hAnsi="Times New Roman" w:cs="Times New Roman" w:hint="default"/>
          <w:color w:val="000000"/>
          <w:szCs w:val="32"/>
        </w:rPr>
        <w:t>（一）基本支出：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市教育科学研究院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年一般公共预算基本支出年初预算数为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582.02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万元，其中：人员经费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522.54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万元，包括：基本工资、津贴补贴、奖金；公用经费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59.48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万元，包括：办公费、印刷费、咨询费、手续费、水费、电费、邮电费。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hAnsi="Times New Roman" w:cs="Times New Roman" w:hint="default"/>
          <w:color w:val="000000"/>
          <w:szCs w:val="32"/>
        </w:rPr>
        <w:lastRenderedPageBreak/>
        <w:t>（二）项目支出：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市教育科学研究院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年一般公共预算项目支出年初预算数为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万元，其中事业运行经费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</w:t>
      </w:r>
      <w:r w:rsidR="005C21B0">
        <w:rPr>
          <w:rFonts w:ascii="Times New Roman" w:eastAsia="仿宋" w:hAnsi="仿宋" w:cs="Times New Roman"/>
          <w:color w:val="000000"/>
          <w:szCs w:val="32"/>
        </w:rPr>
        <w:t>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五、政府性基金预算拨款收支情况</w:t>
      </w:r>
    </w:p>
    <w:p w:rsidR="00FB606B" w:rsidRPr="005C21B0" w:rsidRDefault="005C21B0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>
        <w:rPr>
          <w:rFonts w:ascii="Times New Roman" w:eastAsia="仿宋" w:hAnsi="仿宋" w:cs="Times New Roman"/>
          <w:color w:val="000000"/>
          <w:szCs w:val="32"/>
        </w:rPr>
        <w:t>常德</w:t>
      </w:r>
      <w:r w:rsidR="005C2921" w:rsidRPr="005C21B0">
        <w:rPr>
          <w:rFonts w:ascii="Times New Roman" w:eastAsia="仿宋" w:hAnsi="仿宋" w:cs="Times New Roman" w:hint="default"/>
          <w:color w:val="000000"/>
          <w:szCs w:val="32"/>
        </w:rPr>
        <w:t>市教育科学研究院</w:t>
      </w:r>
      <w:r w:rsidR="005C2921"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="005C2921" w:rsidRPr="005C21B0">
        <w:rPr>
          <w:rFonts w:ascii="Times New Roman" w:eastAsia="仿宋" w:hAnsi="仿宋" w:cs="Times New Roman" w:hint="default"/>
          <w:color w:val="000000"/>
          <w:szCs w:val="32"/>
        </w:rPr>
        <w:t>年无使用政府性基金预算拨款安排的支出。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六、其他重要事项的情况说明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cs="Times New Roman" w:hint="default"/>
          <w:kern w:val="0"/>
          <w:szCs w:val="32"/>
        </w:rPr>
        <w:t>（一）机关运行经费情况。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年市教育科学研究</w:t>
      </w:r>
      <w:proofErr w:type="gramStart"/>
      <w:r w:rsidRPr="005C21B0">
        <w:rPr>
          <w:rFonts w:ascii="Times New Roman" w:eastAsia="仿宋" w:hAnsi="仿宋" w:cs="Times New Roman" w:hint="default"/>
          <w:color w:val="000000"/>
          <w:szCs w:val="32"/>
        </w:rPr>
        <w:t>院运行</w:t>
      </w:r>
      <w:proofErr w:type="gramEnd"/>
      <w:r w:rsidRPr="005C21B0">
        <w:rPr>
          <w:rFonts w:ascii="Times New Roman" w:eastAsia="仿宋" w:hAnsi="仿宋" w:cs="Times New Roman" w:hint="default"/>
          <w:color w:val="000000"/>
          <w:szCs w:val="32"/>
        </w:rPr>
        <w:t>经费预算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59.48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万元，较上年预算减少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2.22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万元，下降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3.6%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。减少原因为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2021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年人员退休所致。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cs="Times New Roman" w:hint="default"/>
          <w:kern w:val="0"/>
          <w:szCs w:val="32"/>
        </w:rPr>
        <w:t>（二）</w:t>
      </w:r>
      <w:r w:rsidRPr="005C21B0">
        <w:rPr>
          <w:rFonts w:ascii="Times New Roman" w:eastAsia="楷体_GB2312" w:hAnsi="Times New Roman" w:cs="Times New Roman" w:hint="default"/>
          <w:kern w:val="0"/>
          <w:szCs w:val="32"/>
        </w:rPr>
        <w:t>“</w:t>
      </w:r>
      <w:r w:rsidRPr="005C21B0">
        <w:rPr>
          <w:rFonts w:ascii="Times New Roman" w:eastAsia="楷体_GB2312" w:cs="Times New Roman" w:hint="default"/>
          <w:kern w:val="0"/>
          <w:szCs w:val="32"/>
        </w:rPr>
        <w:t>三公</w:t>
      </w:r>
      <w:r w:rsidRPr="005C21B0">
        <w:rPr>
          <w:rFonts w:ascii="Times New Roman" w:eastAsia="楷体_GB2312" w:hAnsi="Times New Roman" w:cs="Times New Roman" w:hint="default"/>
          <w:kern w:val="0"/>
          <w:szCs w:val="32"/>
        </w:rPr>
        <w:t>”</w:t>
      </w:r>
      <w:r w:rsidRPr="005C21B0">
        <w:rPr>
          <w:rFonts w:ascii="Times New Roman" w:eastAsia="楷体_GB2312" w:cs="Times New Roman" w:hint="default"/>
          <w:kern w:val="0"/>
          <w:szCs w:val="32"/>
        </w:rPr>
        <w:t>经费预算情况。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年市教育科学研究院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“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三公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”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经费预算数为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5.00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万元，其中：公务接待费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5.00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万元，因公出国（境）费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万元，公务用车购置及运行费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万元（公务用车购置费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万元、公务用车运行维护费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万元）。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“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三公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”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经费预算较上年减少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3.75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万元，下降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42.86%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。其减少原因为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2021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年度单位车辆报废后移交常德市机关事务管理局。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cs="Times New Roman" w:hint="default"/>
          <w:kern w:val="0"/>
          <w:szCs w:val="32"/>
        </w:rPr>
        <w:t>（三）一般性支出情况。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20</w:t>
      </w:r>
      <w:r w:rsidRPr="005C21B0">
        <w:rPr>
          <w:rFonts w:ascii="Times New Roman" w:eastAsia="仿宋" w:hAnsi="Times New Roman" w:cs="Times New Roman" w:hint="default"/>
          <w:kern w:val="0"/>
          <w:szCs w:val="32"/>
        </w:rPr>
        <w:t>22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年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市教育科学研究院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会议费预算</w:t>
      </w:r>
      <w:r w:rsidRPr="005C21B0">
        <w:rPr>
          <w:rFonts w:ascii="Times New Roman" w:eastAsia="仿宋" w:hAnsi="Times New Roman" w:cs="Times New Roman" w:hint="default"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，拟召开</w:t>
      </w:r>
      <w:r w:rsidRPr="005C21B0">
        <w:rPr>
          <w:rFonts w:ascii="Times New Roman" w:eastAsia="仿宋" w:hAnsi="Times New Roman" w:cs="Times New Roman" w:hint="default"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等会议，人数约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人次，主要包含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等内容；培训费预算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30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万元，拟开展基础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教研人员以及职业教研人员素养提升</w:t>
      </w:r>
      <w:r w:rsidRPr="005C21B0">
        <w:rPr>
          <w:rFonts w:ascii="Times New Roman" w:eastAsia="仿宋" w:hAnsi="仿宋" w:cs="Times New Roman" w:hint="default"/>
          <w:szCs w:val="32"/>
        </w:rPr>
        <w:t>等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培训，人数约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100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人次，主要内容为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业务</w:t>
      </w:r>
      <w:r w:rsidRPr="005C21B0">
        <w:rPr>
          <w:rFonts w:ascii="Times New Roman" w:eastAsia="仿宋" w:hAnsi="仿宋" w:cs="Times New Roman" w:hint="default"/>
          <w:szCs w:val="32"/>
        </w:rPr>
        <w:t>培训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；拟举办高三复习研讨、教学展评、优秀课例展示、</w:t>
      </w:r>
      <w:proofErr w:type="gramStart"/>
      <w:r w:rsidRPr="005C21B0">
        <w:rPr>
          <w:rFonts w:ascii="Times New Roman" w:eastAsia="仿宋" w:hAnsi="仿宋" w:cs="Times New Roman" w:hint="default"/>
          <w:color w:val="000000"/>
          <w:szCs w:val="32"/>
        </w:rPr>
        <w:t>学科赛课</w:t>
      </w:r>
      <w:proofErr w:type="gramEnd"/>
      <w:r w:rsidRPr="005C21B0">
        <w:rPr>
          <w:rFonts w:ascii="Times New Roman" w:eastAsia="仿宋" w:hAnsi="仿宋" w:cs="Times New Roman" w:hint="default"/>
          <w:color w:val="000000"/>
          <w:szCs w:val="32"/>
        </w:rPr>
        <w:t>、立项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lastRenderedPageBreak/>
        <w:t>评审、送教下乡等活动</w:t>
      </w:r>
      <w:r w:rsidRPr="005C21B0">
        <w:rPr>
          <w:rFonts w:ascii="Times New Roman" w:eastAsia="仿宋" w:hAnsi="仿宋" w:cs="Times New Roman" w:hint="default"/>
          <w:b/>
          <w:bCs/>
          <w:color w:val="000000"/>
          <w:szCs w:val="32"/>
        </w:rPr>
        <w:t>，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经费预算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22</w:t>
      </w:r>
      <w:r w:rsidRPr="005C21B0">
        <w:rPr>
          <w:rFonts w:ascii="Times New Roman" w:eastAsia="仿宋" w:hAnsi="仿宋" w:cs="Times New Roman" w:hint="default"/>
          <w:kern w:val="0"/>
          <w:szCs w:val="32"/>
        </w:rPr>
        <w:t>万元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cs="Times New Roman" w:hint="default"/>
          <w:kern w:val="0"/>
          <w:szCs w:val="32"/>
        </w:rPr>
        <w:t>（四）政府采购情况。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2022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年市教育科学研究</w:t>
      </w:r>
      <w:proofErr w:type="gramStart"/>
      <w:r w:rsidRPr="005C21B0">
        <w:rPr>
          <w:rFonts w:ascii="Times New Roman" w:eastAsia="仿宋" w:hAnsi="仿宋" w:cs="Times New Roman" w:hint="default"/>
          <w:color w:val="000000"/>
          <w:szCs w:val="32"/>
        </w:rPr>
        <w:t>院政府</w:t>
      </w:r>
      <w:proofErr w:type="gramEnd"/>
      <w:r w:rsidRPr="005C21B0">
        <w:rPr>
          <w:rFonts w:ascii="Times New Roman" w:eastAsia="仿宋" w:hAnsi="仿宋" w:cs="Times New Roman" w:hint="default"/>
          <w:color w:val="000000"/>
          <w:szCs w:val="32"/>
        </w:rPr>
        <w:t>采购预算总额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万元，其中：货物采购预算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万元、工程类采购预算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万元、服务类采购预算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万元。</w:t>
      </w:r>
    </w:p>
    <w:p w:rsidR="00FB606B" w:rsidRPr="005C21B0" w:rsidRDefault="005C2921">
      <w:pPr>
        <w:widowControl/>
        <w:spacing w:line="600" w:lineRule="exact"/>
        <w:ind w:firstLine="660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cs="Times New Roman" w:hint="default"/>
          <w:kern w:val="0"/>
          <w:szCs w:val="32"/>
        </w:rPr>
        <w:t>（五）国有资产占用使用及新增资产配置情况。</w:t>
      </w:r>
      <w:r w:rsidRPr="005C21B0">
        <w:rPr>
          <w:rFonts w:ascii="Times New Roman" w:eastAsia="仿宋" w:hAnsi="仿宋" w:cs="Times New Roman" w:hint="default"/>
          <w:bCs/>
          <w:szCs w:val="32"/>
        </w:rPr>
        <w:t>截</w:t>
      </w:r>
      <w:r w:rsidRPr="005C21B0">
        <w:rPr>
          <w:rFonts w:ascii="Times New Roman" w:eastAsia="仿宋" w:hAnsi="仿宋" w:cs="Times New Roman" w:hint="default"/>
          <w:szCs w:val="32"/>
        </w:rPr>
        <w:t>至</w:t>
      </w:r>
      <w:r w:rsidRPr="005C21B0">
        <w:rPr>
          <w:rFonts w:ascii="Times New Roman" w:eastAsia="仿宋" w:hAnsi="Times New Roman" w:cs="Times New Roman" w:hint="default"/>
          <w:szCs w:val="32"/>
        </w:rPr>
        <w:t>2021</w:t>
      </w:r>
      <w:r w:rsidRPr="005C21B0">
        <w:rPr>
          <w:rFonts w:ascii="Times New Roman" w:eastAsia="仿宋" w:hAnsi="仿宋" w:cs="Times New Roman" w:hint="default"/>
          <w:szCs w:val="32"/>
        </w:rPr>
        <w:t>年</w:t>
      </w:r>
      <w:r w:rsidRPr="005C21B0">
        <w:rPr>
          <w:rFonts w:ascii="Times New Roman" w:eastAsia="仿宋" w:hAnsi="Times New Roman" w:cs="Times New Roman" w:hint="default"/>
          <w:szCs w:val="32"/>
        </w:rPr>
        <w:t>12</w:t>
      </w:r>
      <w:r w:rsidRPr="005C21B0">
        <w:rPr>
          <w:rFonts w:ascii="Times New Roman" w:eastAsia="仿宋" w:hAnsi="仿宋" w:cs="Times New Roman" w:hint="default"/>
          <w:szCs w:val="32"/>
        </w:rPr>
        <w:t>月底，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市教育科学研究院共有车辆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台，其中：公务车辆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台，行政执法车辆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台，应急专用车辆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台，其他车辆</w:t>
      </w:r>
      <w:r w:rsidRPr="005C21B0">
        <w:rPr>
          <w:rFonts w:ascii="Times New Roman" w:eastAsia="仿宋" w:hAnsi="Times New Roman" w:cs="Times New Roman" w:hint="default"/>
          <w:color w:val="000000"/>
          <w:szCs w:val="32"/>
        </w:rPr>
        <w:t>0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台。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单位价值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50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万元以上通用设备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台，单位价值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100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万元以上专用设备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台。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2022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年拟报废处置公务用车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辆，新增配置公务用车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辆</w:t>
      </w:r>
      <w:r w:rsidRPr="005C21B0">
        <w:rPr>
          <w:rFonts w:ascii="Times New Roman" w:eastAsia="仿宋" w:hAnsi="仿宋" w:cs="Times New Roman" w:hint="default"/>
          <w:color w:val="000000"/>
          <w:szCs w:val="32"/>
        </w:rPr>
        <w:t>。</w:t>
      </w:r>
    </w:p>
    <w:p w:rsidR="00FB606B" w:rsidRPr="005C21B0" w:rsidRDefault="005C2921">
      <w:pPr>
        <w:widowControl/>
        <w:spacing w:line="600" w:lineRule="exact"/>
        <w:ind w:firstLine="660"/>
        <w:jc w:val="left"/>
        <w:rPr>
          <w:rFonts w:ascii="Times New Roman" w:eastAsia="仿宋" w:hAnsi="Times New Roman" w:cs="Times New Roman" w:hint="default"/>
          <w:color w:val="000000"/>
          <w:szCs w:val="32"/>
        </w:rPr>
      </w:pPr>
      <w:r w:rsidRPr="005C21B0">
        <w:rPr>
          <w:rFonts w:ascii="Times New Roman" w:eastAsia="楷体_GB2312" w:cs="Times New Roman" w:hint="default"/>
          <w:kern w:val="0"/>
          <w:szCs w:val="32"/>
        </w:rPr>
        <w:t>（六）预算绩效目标说明。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本部门所有支出实行绩效目标管理。纳入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2022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年部门整体支出绩效目标的金额为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582.02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万元，其中，基本支出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582.02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万元，项目支出</w:t>
      </w:r>
      <w:r w:rsidRPr="005C21B0">
        <w:rPr>
          <w:rFonts w:ascii="Times New Roman" w:eastAsia="仿宋" w:hAnsi="Times New Roman" w:cs="Times New Roman" w:hint="default"/>
          <w:bCs/>
          <w:kern w:val="0"/>
          <w:szCs w:val="32"/>
        </w:rPr>
        <w:t>0</w:t>
      </w:r>
      <w:r w:rsidRPr="005C21B0">
        <w:rPr>
          <w:rFonts w:ascii="Times New Roman" w:eastAsia="仿宋" w:hAnsi="仿宋" w:cs="Times New Roman" w:hint="default"/>
          <w:bCs/>
          <w:kern w:val="0"/>
          <w:szCs w:val="32"/>
        </w:rPr>
        <w:t>万元，具体绩效目标详见报表。</w:t>
      </w:r>
    </w:p>
    <w:p w:rsidR="00FB606B" w:rsidRPr="005C21B0" w:rsidRDefault="005C2921">
      <w:pPr>
        <w:spacing w:line="600" w:lineRule="exact"/>
        <w:ind w:firstLineChars="200" w:firstLine="640"/>
        <w:rPr>
          <w:rFonts w:ascii="Times New Roman" w:eastAsia="黑体" w:hAnsi="Times New Roman" w:cs="Times New Roman" w:hint="default"/>
          <w:color w:val="000000"/>
          <w:szCs w:val="32"/>
        </w:rPr>
      </w:pPr>
      <w:r w:rsidRPr="005C21B0">
        <w:rPr>
          <w:rFonts w:ascii="Times New Roman" w:eastAsia="黑体" w:cs="Times New Roman" w:hint="default"/>
          <w:color w:val="000000"/>
          <w:szCs w:val="32"/>
        </w:rPr>
        <w:t>七、名词解释</w:t>
      </w:r>
    </w:p>
    <w:p w:rsidR="00FB606B" w:rsidRPr="005C21B0" w:rsidRDefault="005C2921">
      <w:pPr>
        <w:widowControl/>
        <w:spacing w:line="600" w:lineRule="exact"/>
        <w:ind w:firstLine="66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hAnsi="Times New Roman" w:cs="Times New Roman" w:hint="default"/>
          <w:szCs w:val="32"/>
        </w:rPr>
        <w:t>1.</w:t>
      </w:r>
      <w:r w:rsidRPr="005C21B0">
        <w:rPr>
          <w:rFonts w:ascii="Times New Roman" w:hAnsi="Times New Roman" w:cs="Times New Roman" w:hint="default"/>
          <w:szCs w:val="32"/>
        </w:rPr>
        <w:t>机关运行经费：</w:t>
      </w:r>
      <w:r w:rsidRPr="005C21B0">
        <w:rPr>
          <w:rFonts w:ascii="Times New Roman" w:eastAsia="仿宋" w:hAnsi="仿宋" w:cs="Times New Roman" w:hint="default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FB606B" w:rsidRPr="005C21B0" w:rsidRDefault="005C2921">
      <w:pPr>
        <w:widowControl/>
        <w:spacing w:line="600" w:lineRule="exact"/>
        <w:ind w:firstLine="660"/>
        <w:rPr>
          <w:rFonts w:ascii="Times New Roman" w:eastAsia="仿宋" w:hAnsi="Times New Roman" w:cs="Times New Roman" w:hint="default"/>
          <w:szCs w:val="32"/>
        </w:rPr>
      </w:pPr>
      <w:r w:rsidRPr="005C21B0">
        <w:rPr>
          <w:rFonts w:ascii="Times New Roman" w:hAnsi="Times New Roman" w:cs="Times New Roman" w:hint="default"/>
          <w:szCs w:val="32"/>
        </w:rPr>
        <w:lastRenderedPageBreak/>
        <w:t>2.“</w:t>
      </w:r>
      <w:r w:rsidRPr="005C21B0">
        <w:rPr>
          <w:rFonts w:ascii="Times New Roman" w:hAnsi="Times New Roman" w:cs="Times New Roman" w:hint="default"/>
          <w:szCs w:val="32"/>
        </w:rPr>
        <w:t>三公</w:t>
      </w:r>
      <w:r w:rsidRPr="005C21B0">
        <w:rPr>
          <w:rFonts w:ascii="Times New Roman" w:hAnsi="Times New Roman" w:cs="Times New Roman" w:hint="default"/>
          <w:szCs w:val="32"/>
        </w:rPr>
        <w:t>”</w:t>
      </w:r>
      <w:r w:rsidRPr="005C21B0">
        <w:rPr>
          <w:rFonts w:ascii="Times New Roman" w:hAnsi="Times New Roman" w:cs="Times New Roman" w:hint="default"/>
          <w:szCs w:val="32"/>
        </w:rPr>
        <w:t>经费：</w:t>
      </w:r>
      <w:r w:rsidRPr="005C21B0">
        <w:rPr>
          <w:rFonts w:ascii="Times New Roman" w:eastAsia="仿宋" w:hAnsi="仿宋" w:cs="Times New Roman" w:hint="default"/>
          <w:szCs w:val="32"/>
        </w:rPr>
        <w:t>纳入市财政预算管理的</w:t>
      </w:r>
      <w:r w:rsidRPr="005C21B0">
        <w:rPr>
          <w:rFonts w:ascii="Times New Roman" w:eastAsia="仿宋" w:hAnsi="Times New Roman" w:cs="Times New Roman" w:hint="default"/>
          <w:szCs w:val="32"/>
        </w:rPr>
        <w:t>“</w:t>
      </w:r>
      <w:r w:rsidRPr="005C21B0">
        <w:rPr>
          <w:rFonts w:ascii="Times New Roman" w:eastAsia="仿宋" w:hAnsi="仿宋" w:cs="Times New Roman" w:hint="default"/>
          <w:szCs w:val="32"/>
        </w:rPr>
        <w:t>三公</w:t>
      </w:r>
      <w:r w:rsidRPr="005C21B0">
        <w:rPr>
          <w:rFonts w:ascii="Times New Roman" w:eastAsia="仿宋" w:hAnsi="Times New Roman" w:cs="Times New Roman" w:hint="default"/>
          <w:szCs w:val="32"/>
        </w:rPr>
        <w:t>”</w:t>
      </w:r>
      <w:r w:rsidRPr="005C21B0">
        <w:rPr>
          <w:rFonts w:ascii="Times New Roman" w:eastAsia="仿宋" w:hAnsi="仿宋" w:cs="Times New Roman" w:hint="default"/>
          <w:szCs w:val="32"/>
        </w:rPr>
        <w:t>经费，是指用一般公共预算拨款安排的公务接待费、公务用车购置及运行维护费和因公出国（境）费。其中，公务接待</w:t>
      </w:r>
      <w:proofErr w:type="gramStart"/>
      <w:r w:rsidRPr="005C21B0">
        <w:rPr>
          <w:rFonts w:ascii="Times New Roman" w:eastAsia="仿宋" w:hAnsi="仿宋" w:cs="Times New Roman" w:hint="default"/>
          <w:szCs w:val="32"/>
        </w:rPr>
        <w:t>费反映</w:t>
      </w:r>
      <w:proofErr w:type="gramEnd"/>
      <w:r w:rsidRPr="005C21B0">
        <w:rPr>
          <w:rFonts w:ascii="Times New Roman" w:eastAsia="仿宋" w:hAnsi="仿宋" w:cs="Times New Roman" w:hint="default"/>
          <w:szCs w:val="32"/>
        </w:rPr>
        <w:t>单位按规定开支的各类公务接待支出；公务用车购置及运行</w:t>
      </w:r>
      <w:proofErr w:type="gramStart"/>
      <w:r w:rsidRPr="005C21B0">
        <w:rPr>
          <w:rFonts w:ascii="Times New Roman" w:eastAsia="仿宋" w:hAnsi="仿宋" w:cs="Times New Roman" w:hint="default"/>
          <w:szCs w:val="32"/>
        </w:rPr>
        <w:t>费反映</w:t>
      </w:r>
      <w:proofErr w:type="gramEnd"/>
      <w:r w:rsidRPr="005C21B0">
        <w:rPr>
          <w:rFonts w:ascii="Times New Roman" w:eastAsia="仿宋" w:hAnsi="仿宋" w:cs="Times New Roman" w:hint="default"/>
          <w:szCs w:val="32"/>
        </w:rPr>
        <w:t>单位公务用车车辆购置支出（</w:t>
      </w:r>
      <w:proofErr w:type="gramStart"/>
      <w:r w:rsidRPr="005C21B0">
        <w:rPr>
          <w:rFonts w:ascii="Times New Roman" w:eastAsia="仿宋" w:hAnsi="仿宋" w:cs="Times New Roman" w:hint="default"/>
          <w:szCs w:val="32"/>
        </w:rPr>
        <w:t>含车辆</w:t>
      </w:r>
      <w:proofErr w:type="gramEnd"/>
      <w:r w:rsidRPr="005C21B0">
        <w:rPr>
          <w:rFonts w:ascii="Times New Roman" w:eastAsia="仿宋" w:hAnsi="仿宋" w:cs="Times New Roman" w:hint="default"/>
          <w:szCs w:val="32"/>
        </w:rPr>
        <w:t>购置税），以及燃料费、维修费、保险费等支出；因公出国（境）</w:t>
      </w:r>
      <w:proofErr w:type="gramStart"/>
      <w:r w:rsidRPr="005C21B0">
        <w:rPr>
          <w:rFonts w:ascii="Times New Roman" w:eastAsia="仿宋" w:hAnsi="仿宋" w:cs="Times New Roman" w:hint="default"/>
          <w:szCs w:val="32"/>
        </w:rPr>
        <w:t>费反映</w:t>
      </w:r>
      <w:proofErr w:type="gramEnd"/>
      <w:r w:rsidRPr="005C21B0">
        <w:rPr>
          <w:rFonts w:ascii="Times New Roman" w:eastAsia="仿宋" w:hAnsi="仿宋" w:cs="Times New Roman" w:hint="default"/>
          <w:szCs w:val="32"/>
        </w:rPr>
        <w:t>单位公务出国（境）的国际旅费、国外城市间交通费、住宿费、伙食费、培训费、公杂费等等支出。</w:t>
      </w:r>
    </w:p>
    <w:p w:rsidR="00FB606B" w:rsidRPr="005C21B0" w:rsidRDefault="00FB606B">
      <w:pPr>
        <w:rPr>
          <w:rFonts w:ascii="Times New Roman" w:eastAsia="仿宋" w:hAnsi="Times New Roman" w:cs="Times New Roman" w:hint="default"/>
          <w:szCs w:val="32"/>
        </w:rPr>
      </w:pPr>
    </w:p>
    <w:p w:rsidR="00FB606B" w:rsidRPr="005C21B0" w:rsidRDefault="00FB606B">
      <w:pPr>
        <w:widowControl/>
        <w:spacing w:line="600" w:lineRule="exact"/>
        <w:ind w:firstLineChars="200" w:firstLine="640"/>
        <w:jc w:val="center"/>
        <w:rPr>
          <w:rFonts w:ascii="Times New Roman" w:eastAsia="黑体" w:hAnsi="Times New Roman" w:cs="Times New Roman" w:hint="default"/>
          <w:bCs/>
          <w:kern w:val="0"/>
          <w:szCs w:val="32"/>
        </w:rPr>
      </w:pPr>
    </w:p>
    <w:p w:rsidR="00FB606B" w:rsidRPr="005C21B0" w:rsidRDefault="00FB606B">
      <w:pPr>
        <w:widowControl/>
        <w:spacing w:line="600" w:lineRule="exact"/>
        <w:ind w:firstLineChars="200" w:firstLine="640"/>
        <w:jc w:val="center"/>
        <w:rPr>
          <w:rFonts w:ascii="Times New Roman" w:eastAsia="黑体" w:hAnsi="Times New Roman" w:cs="Times New Roman" w:hint="default"/>
          <w:bCs/>
          <w:kern w:val="0"/>
          <w:szCs w:val="32"/>
        </w:rPr>
      </w:pPr>
    </w:p>
    <w:p w:rsidR="005C21B0" w:rsidRDefault="005C2921" w:rsidP="005C21B0">
      <w:pPr>
        <w:widowControl/>
        <w:spacing w:line="600" w:lineRule="exact"/>
        <w:ind w:firstLineChars="200" w:firstLine="880"/>
        <w:jc w:val="center"/>
        <w:rPr>
          <w:rFonts w:ascii="Times New Roman" w:eastAsia="黑体" w:hAnsi="黑体" w:cs="Times New Roman" w:hint="default"/>
          <w:bCs/>
          <w:color w:val="000000"/>
          <w:sz w:val="44"/>
          <w:szCs w:val="44"/>
        </w:rPr>
      </w:pPr>
      <w:r w:rsidRPr="005C21B0">
        <w:rPr>
          <w:rFonts w:ascii="Times New Roman" w:eastAsia="黑体" w:hAnsi="黑体" w:cs="Times New Roman" w:hint="default"/>
          <w:bCs/>
          <w:kern w:val="0"/>
          <w:sz w:val="44"/>
          <w:szCs w:val="44"/>
        </w:rPr>
        <w:t>第二部分</w:t>
      </w:r>
      <w:r w:rsidRPr="005C21B0">
        <w:rPr>
          <w:rFonts w:ascii="Times New Roman" w:eastAsia="黑体" w:hAnsi="Times New Roman" w:cs="Times New Roman" w:hint="default"/>
          <w:bCs/>
          <w:kern w:val="0"/>
          <w:sz w:val="44"/>
          <w:szCs w:val="44"/>
        </w:rPr>
        <w:t xml:space="preserve"> </w:t>
      </w:r>
      <w:r w:rsidRPr="005C21B0">
        <w:rPr>
          <w:rFonts w:ascii="Times New Roman" w:eastAsia="黑体" w:hAnsi="黑体" w:cs="Times New Roman" w:hint="default"/>
          <w:bCs/>
          <w:color w:val="000000"/>
          <w:sz w:val="44"/>
          <w:szCs w:val="44"/>
        </w:rPr>
        <w:t>常德市教育科学研究院</w:t>
      </w:r>
    </w:p>
    <w:p w:rsidR="00FB606B" w:rsidRPr="00E07C41" w:rsidRDefault="005C2921" w:rsidP="005C21B0">
      <w:pPr>
        <w:widowControl/>
        <w:spacing w:line="600" w:lineRule="exact"/>
        <w:ind w:firstLineChars="200" w:firstLine="880"/>
        <w:jc w:val="center"/>
        <w:rPr>
          <w:rFonts w:ascii="Times New Roman" w:eastAsia="黑体" w:hAnsi="Times New Roman" w:cs="Times New Roman" w:hint="default"/>
          <w:bCs/>
          <w:color w:val="000000" w:themeColor="text1"/>
          <w:kern w:val="0"/>
          <w:sz w:val="44"/>
          <w:szCs w:val="44"/>
          <w:highlight w:val="yellow"/>
        </w:rPr>
      </w:pPr>
      <w:r w:rsidRPr="00E07C41">
        <w:rPr>
          <w:rFonts w:ascii="Times New Roman" w:eastAsia="黑体" w:hAnsi="Times New Roman" w:cs="Times New Roman" w:hint="default"/>
          <w:bCs/>
          <w:color w:val="000000" w:themeColor="text1"/>
          <w:kern w:val="0"/>
          <w:sz w:val="44"/>
          <w:szCs w:val="44"/>
        </w:rPr>
        <w:t>2022</w:t>
      </w:r>
      <w:r w:rsidRPr="00E07C41">
        <w:rPr>
          <w:rFonts w:ascii="Times New Roman" w:eastAsia="黑体" w:hAnsi="黑体" w:cs="Times New Roman" w:hint="default"/>
          <w:bCs/>
          <w:color w:val="000000" w:themeColor="text1"/>
          <w:kern w:val="0"/>
          <w:sz w:val="44"/>
          <w:szCs w:val="44"/>
        </w:rPr>
        <w:t>年部门预算公开表</w:t>
      </w:r>
    </w:p>
    <w:p w:rsidR="00FB606B" w:rsidRPr="00E07C41" w:rsidRDefault="00FB606B">
      <w:pPr>
        <w:rPr>
          <w:rFonts w:ascii="Times New Roman" w:hAnsi="Times New Roman" w:cs="Times New Roman" w:hint="default"/>
          <w:color w:val="000000" w:themeColor="text1"/>
        </w:rPr>
      </w:pPr>
    </w:p>
    <w:p w:rsidR="00FB606B" w:rsidRPr="005C21B0" w:rsidRDefault="005C2921">
      <w:pPr>
        <w:rPr>
          <w:rFonts w:ascii="Times New Roman" w:eastAsia="仿宋" w:hAnsi="Times New Roman" w:cs="Times New Roman" w:hint="default"/>
        </w:rPr>
      </w:pPr>
      <w:r w:rsidRPr="005C21B0">
        <w:rPr>
          <w:rFonts w:ascii="Times New Roman" w:eastAsia="仿宋" w:hAnsi="仿宋" w:cs="Times New Roman" w:hint="default"/>
        </w:rPr>
        <w:t>注：报表</w:t>
      </w:r>
      <w:proofErr w:type="gramStart"/>
      <w:r w:rsidRPr="005C21B0">
        <w:rPr>
          <w:rFonts w:ascii="Times New Roman" w:eastAsia="仿宋" w:hAnsi="仿宋" w:cs="Times New Roman" w:hint="default"/>
        </w:rPr>
        <w:t>中空表</w:t>
      </w:r>
      <w:proofErr w:type="gramEnd"/>
      <w:r w:rsidRPr="005C21B0">
        <w:rPr>
          <w:rFonts w:ascii="Times New Roman" w:eastAsia="仿宋" w:hAnsi="仿宋" w:cs="Times New Roman" w:hint="default"/>
        </w:rPr>
        <w:t>表示本部门无相关收支情况。</w:t>
      </w:r>
    </w:p>
    <w:p w:rsidR="00FB606B" w:rsidRPr="005C21B0" w:rsidRDefault="00FB606B">
      <w:pPr>
        <w:ind w:firstLineChars="100" w:firstLine="280"/>
        <w:rPr>
          <w:rFonts w:ascii="Times New Roman" w:hAnsi="Times New Roman" w:cs="Times New Roman" w:hint="default"/>
          <w:sz w:val="28"/>
          <w:szCs w:val="28"/>
        </w:rPr>
      </w:pPr>
    </w:p>
    <w:p w:rsidR="00FB606B" w:rsidRPr="005C21B0" w:rsidRDefault="00FB606B">
      <w:pPr>
        <w:rPr>
          <w:rFonts w:ascii="Times New Roman" w:hAnsi="Times New Roman" w:cs="Times New Roman" w:hint="default"/>
        </w:rPr>
      </w:pPr>
    </w:p>
    <w:sectPr w:rsidR="00FB606B" w:rsidRPr="005C21B0" w:rsidSect="00FB606B">
      <w:footerReference w:type="even" r:id="rId8"/>
      <w:footerReference w:type="default" r:id="rId9"/>
      <w:pgSz w:w="11906" w:h="16838"/>
      <w:pgMar w:top="2155" w:right="1531" w:bottom="215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A3" w:rsidRDefault="00AE55A3" w:rsidP="00FB606B">
      <w:pPr>
        <w:rPr>
          <w:rFonts w:hint="default"/>
        </w:rPr>
      </w:pPr>
      <w:r>
        <w:separator/>
      </w:r>
    </w:p>
  </w:endnote>
  <w:endnote w:type="continuationSeparator" w:id="0">
    <w:p w:rsidR="00AE55A3" w:rsidRDefault="00AE55A3" w:rsidP="00FB606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B" w:rsidRDefault="001245CA">
    <w:pPr>
      <w:pStyle w:val="a3"/>
      <w:framePr w:wrap="around" w:vAnchor="text" w:hAnchor="margin" w:xAlign="outside" w:y="1"/>
      <w:rPr>
        <w:rStyle w:val="a5"/>
        <w:rFonts w:hint="eastAsia"/>
      </w:rPr>
    </w:pPr>
    <w:r>
      <w:fldChar w:fldCharType="begin"/>
    </w:r>
    <w:r w:rsidR="005C2921">
      <w:rPr>
        <w:rStyle w:val="a5"/>
        <w:rFonts w:hint="eastAsia"/>
      </w:rPr>
      <w:instrText xml:space="preserve">PAGE  </w:instrText>
    </w:r>
    <w:r>
      <w:fldChar w:fldCharType="end"/>
    </w:r>
  </w:p>
  <w:p w:rsidR="00FB606B" w:rsidRDefault="00FB606B">
    <w:pPr>
      <w:pStyle w:val="a3"/>
      <w:ind w:right="360" w:firstLine="360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6B" w:rsidRDefault="001245CA">
    <w:pPr>
      <w:pStyle w:val="a3"/>
      <w:framePr w:wrap="around" w:vAnchor="text" w:hAnchor="margin" w:xAlign="outside" w:y="1"/>
      <w:rPr>
        <w:rStyle w:val="a5"/>
        <w:rFonts w:hint="eastAsia"/>
        <w:sz w:val="24"/>
        <w:szCs w:val="24"/>
      </w:rPr>
    </w:pPr>
    <w:r>
      <w:rPr>
        <w:sz w:val="24"/>
        <w:szCs w:val="24"/>
      </w:rPr>
      <w:fldChar w:fldCharType="begin"/>
    </w:r>
    <w:r w:rsidR="005C2921">
      <w:rPr>
        <w:rStyle w:val="a5"/>
        <w:rFonts w:hint="eastAsia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E07C41">
      <w:rPr>
        <w:rStyle w:val="a5"/>
        <w:rFonts w:hint="eastAsia"/>
        <w:noProof/>
        <w:sz w:val="24"/>
        <w:szCs w:val="24"/>
      </w:rPr>
      <w:t>- 8 -</w:t>
    </w:r>
    <w:r>
      <w:rPr>
        <w:sz w:val="24"/>
        <w:szCs w:val="24"/>
      </w:rPr>
      <w:fldChar w:fldCharType="end"/>
    </w:r>
  </w:p>
  <w:p w:rsidR="00FB606B" w:rsidRDefault="00FB606B">
    <w:pPr>
      <w:pStyle w:val="a3"/>
      <w:ind w:right="360" w:firstLine="360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A3" w:rsidRDefault="00AE55A3" w:rsidP="00FB606B">
      <w:pPr>
        <w:rPr>
          <w:rFonts w:hint="default"/>
        </w:rPr>
      </w:pPr>
      <w:r>
        <w:separator/>
      </w:r>
    </w:p>
  </w:footnote>
  <w:footnote w:type="continuationSeparator" w:id="0">
    <w:p w:rsidR="00AE55A3" w:rsidRDefault="00AE55A3" w:rsidP="00FB606B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D970"/>
    <w:multiLevelType w:val="singleLevel"/>
    <w:tmpl w:val="6004D970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600A7DD0"/>
    <w:multiLevelType w:val="singleLevel"/>
    <w:tmpl w:val="600A7DD0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>
    <w:nsid w:val="6205BBFE"/>
    <w:multiLevelType w:val="singleLevel"/>
    <w:tmpl w:val="6205BBFE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972FBB"/>
    <w:rsid w:val="000A7728"/>
    <w:rsid w:val="000F1AF7"/>
    <w:rsid w:val="001245CA"/>
    <w:rsid w:val="00185617"/>
    <w:rsid w:val="002D370A"/>
    <w:rsid w:val="00423CF6"/>
    <w:rsid w:val="004B2564"/>
    <w:rsid w:val="00535A52"/>
    <w:rsid w:val="00566970"/>
    <w:rsid w:val="005C21B0"/>
    <w:rsid w:val="005C2921"/>
    <w:rsid w:val="005F20E5"/>
    <w:rsid w:val="006D728B"/>
    <w:rsid w:val="007A402E"/>
    <w:rsid w:val="00AE55A3"/>
    <w:rsid w:val="00BA68F2"/>
    <w:rsid w:val="00C03975"/>
    <w:rsid w:val="00DA6FC7"/>
    <w:rsid w:val="00E07C41"/>
    <w:rsid w:val="00EA509E"/>
    <w:rsid w:val="00F64998"/>
    <w:rsid w:val="00FB606B"/>
    <w:rsid w:val="1C972FBB"/>
    <w:rsid w:val="3C532935"/>
    <w:rsid w:val="5C8D6813"/>
    <w:rsid w:val="7B5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06B"/>
    <w:pPr>
      <w:widowControl w:val="0"/>
      <w:jc w:val="both"/>
    </w:pPr>
    <w:rPr>
      <w:rFonts w:eastAsia="仿宋_GB2312" w:hint="eastAsia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60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FB6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B606B"/>
    <w:rPr>
      <w:rFonts w:ascii="Times New Roman" w:hint="default"/>
    </w:rPr>
  </w:style>
  <w:style w:type="character" w:customStyle="1" w:styleId="Char">
    <w:name w:val="页眉 Char"/>
    <w:basedOn w:val="a0"/>
    <w:link w:val="a4"/>
    <w:qFormat/>
    <w:rsid w:val="00FB606B"/>
    <w:rPr>
      <w:rFonts w:eastAsia="仿宋_GB2312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FB60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442</Words>
  <Characters>2521</Characters>
  <Application>Microsoft Office Word</Application>
  <DocSecurity>0</DocSecurity>
  <Lines>21</Lines>
  <Paragraphs>5</Paragraphs>
  <ScaleCrop>false</ScaleCrop>
  <Company>常德市教育科学研究院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dcterms:created xsi:type="dcterms:W3CDTF">2022-01-24T06:41:00Z</dcterms:created>
  <dcterms:modified xsi:type="dcterms:W3CDTF">2022-02-11T03:53:00Z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60AEA910347347D799E8CB5A12162AD0</vt:lpwstr>
  </property>
</Properties>
</file>